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59E" w:rsidRPr="00E4259E" w:rsidRDefault="00F16CC7" w:rsidP="00E4259E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r</w:t>
      </w:r>
      <w:r w:rsidR="00E4259E" w:rsidRPr="00E4259E">
        <w:rPr>
          <w:b/>
          <w:bCs/>
          <w:sz w:val="36"/>
          <w:szCs w:val="36"/>
        </w:rPr>
        <w:t>esidenza del mondo</w:t>
      </w:r>
    </w:p>
    <w:p w:rsidR="00E4259E" w:rsidRDefault="00E4259E" w:rsidP="00E4259E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</w:t>
      </w:r>
      <w:r w:rsidR="00F16CC7">
        <w:t>200225</w:t>
      </w:r>
    </w:p>
    <w:p w:rsidR="00AF61F5" w:rsidRDefault="00AF61F5" w:rsidP="00E4259E">
      <w:pPr>
        <w:ind w:right="1977" w:firstLine="283"/>
      </w:pPr>
    </w:p>
    <w:p w:rsidR="00AF61F5" w:rsidRPr="00AF61F5" w:rsidRDefault="00AF61F5" w:rsidP="00E4259E">
      <w:pPr>
        <w:ind w:right="1977" w:firstLine="283"/>
        <w:rPr>
          <w:i/>
          <w:iCs/>
        </w:rPr>
      </w:pPr>
      <w:r w:rsidRPr="00AF61F5">
        <w:rPr>
          <w:i/>
          <w:iCs/>
        </w:rPr>
        <w:t>Il mondo è come viene descritto. Peccato non sapere che quelle descrizioni corrispondono a noi e in quanto tali non valgono più di quelle degli altri.</w:t>
      </w:r>
    </w:p>
    <w:p w:rsidR="00F16CC7" w:rsidRDefault="00F16CC7" w:rsidP="00E4259E">
      <w:pPr>
        <w:ind w:right="1977" w:firstLine="283"/>
      </w:pPr>
    </w:p>
    <w:p w:rsidR="00C103CC" w:rsidRDefault="00C103CC" w:rsidP="00AF61F5">
      <w:pPr>
        <w:ind w:left="0" w:right="1977"/>
      </w:pPr>
    </w:p>
    <w:p w:rsidR="00E4259E" w:rsidRDefault="00CB6517" w:rsidP="00546F3A">
      <w:pPr>
        <w:ind w:right="1977" w:firstLine="283"/>
      </w:pPr>
      <w:r>
        <w:t>C</w:t>
      </w:r>
      <w:r w:rsidR="00E4259E">
        <w:t>ome ben dic</w:t>
      </w:r>
      <w:r w:rsidR="00546F3A">
        <w:t>ono gli studiosi, i maghi, le tradizioni</w:t>
      </w:r>
      <w:r w:rsidR="00E4259E">
        <w:t xml:space="preserve"> </w:t>
      </w:r>
      <w:r w:rsidR="00546F3A">
        <w:t xml:space="preserve">sapienziali </w:t>
      </w:r>
      <w:r w:rsidR="00182610">
        <w:t>e</w:t>
      </w:r>
      <w:r w:rsidR="00546F3A">
        <w:t xml:space="preserve"> anche </w:t>
      </w:r>
      <w:r>
        <w:t>qual</w:t>
      </w:r>
      <w:r w:rsidR="00EA0E0F">
        <w:t>che uomo comune</w:t>
      </w:r>
      <w:r>
        <w:t xml:space="preserve">, </w:t>
      </w:r>
      <w:r w:rsidR="00E4259E">
        <w:t>nelle parole risiede la realtà</w:t>
      </w:r>
      <w:r w:rsidR="00546F3A">
        <w:t>.</w:t>
      </w:r>
      <w:r w:rsidR="00E4259E">
        <w:t xml:space="preserve"> </w:t>
      </w:r>
      <w:r w:rsidR="00546F3A">
        <w:t>Ogni tanto</w:t>
      </w:r>
      <w:r w:rsidR="00EA0E0F">
        <w:t xml:space="preserve"> se ne fa cenno,</w:t>
      </w:r>
      <w:r w:rsidR="00546F3A">
        <w:t xml:space="preserve"> anche per caso, come in </w:t>
      </w:r>
      <w:hyperlink r:id="rId7" w:history="1">
        <w:r w:rsidR="00546F3A" w:rsidRPr="00546F3A">
          <w:rPr>
            <w:rStyle w:val="Collegamentoipertestuale"/>
          </w:rPr>
          <w:t>questo articolo</w:t>
        </w:r>
      </w:hyperlink>
      <w:r w:rsidR="00546F3A">
        <w:t>. Nelle righe dedicate al linguaggio vive</w:t>
      </w:r>
      <w:r w:rsidR="00E4259E" w:rsidRPr="00546F3A">
        <w:t xml:space="preserve"> un esempio</w:t>
      </w:r>
      <w:r w:rsidR="00E4259E">
        <w:t xml:space="preserve"> </w:t>
      </w:r>
      <w:r w:rsidR="00C103CC">
        <w:t xml:space="preserve">di </w:t>
      </w:r>
      <w:r w:rsidR="00E4259E">
        <w:t xml:space="preserve">come le parole costituiscano la </w:t>
      </w:r>
      <w:r w:rsidR="00546F3A">
        <w:t>voliera</w:t>
      </w:r>
      <w:r w:rsidR="00E4259E">
        <w:t xml:space="preserve"> invisibile</w:t>
      </w:r>
      <w:r w:rsidR="00C103CC">
        <w:t xml:space="preserve"> </w:t>
      </w:r>
      <w:r w:rsidR="00546F3A">
        <w:t>in cui</w:t>
      </w:r>
      <w:r w:rsidR="00E4259E">
        <w:t xml:space="preserve"> le </w:t>
      </w:r>
      <w:r w:rsidR="00C103CC">
        <w:t xml:space="preserve">nostre </w:t>
      </w:r>
      <w:r w:rsidR="00E4259E">
        <w:t>idee</w:t>
      </w:r>
      <w:r w:rsidR="00546F3A">
        <w:t xml:space="preserve"> – come i fringuelli ignari dell’esistenza del cielo – </w:t>
      </w:r>
      <w:r w:rsidR="00C103CC">
        <w:t>volteggiano</w:t>
      </w:r>
      <w:r w:rsidR="00546F3A">
        <w:t xml:space="preserve"> da uno staggio all’altro</w:t>
      </w:r>
      <w:r w:rsidR="00EA0E0F">
        <w:t xml:space="preserve"> credendosi libere</w:t>
      </w:r>
      <w:r w:rsidR="00C103CC">
        <w:t>.</w:t>
      </w:r>
      <w:r w:rsidR="00546F3A" w:rsidRPr="00546F3A">
        <w:t xml:space="preserve"> </w:t>
      </w:r>
    </w:p>
    <w:p w:rsidR="00264893" w:rsidRDefault="00264893" w:rsidP="00546F3A">
      <w:pPr>
        <w:ind w:right="1977" w:firstLine="283"/>
      </w:pPr>
    </w:p>
    <w:p w:rsidR="00264893" w:rsidRDefault="00860C7A" w:rsidP="00546F3A">
      <w:pPr>
        <w:ind w:right="1977" w:firstLine="283"/>
      </w:pPr>
      <w:r>
        <w:t xml:space="preserve">Sebbene </w:t>
      </w:r>
      <w:hyperlink r:id="rId8" w:history="1">
        <w:r w:rsidRPr="00860C7A">
          <w:rPr>
            <w:rStyle w:val="Collegamentoipertestuale"/>
          </w:rPr>
          <w:t>in questo altro scritto</w:t>
        </w:r>
      </w:hyperlink>
      <w:r>
        <w:t xml:space="preserve"> </w:t>
      </w:r>
      <w:r w:rsidR="00264893">
        <w:t>non si prenda direttamente in esame il linguaggio, la sua sintassi, i suoi lemmi e le relative accezioni, emerge</w:t>
      </w:r>
      <w:r>
        <w:t xml:space="preserve"> come una certa narrazione della realtà – che potremmo definire ortodossa – con le sue definizioni/interpretazioni, imponga una gabbia al pensare e all’immaginario. </w:t>
      </w:r>
    </w:p>
    <w:p w:rsidR="00704EB2" w:rsidRDefault="00704EB2" w:rsidP="00546F3A">
      <w:pPr>
        <w:ind w:right="1977" w:firstLine="283"/>
      </w:pPr>
      <w:r>
        <w:t xml:space="preserve">In questo secondo articolo – del quale non condivido diversi aspetti – si presenta </w:t>
      </w:r>
      <w:r w:rsidRPr="00763E0B">
        <w:rPr>
          <w:i/>
          <w:iCs/>
        </w:rPr>
        <w:t>La pietra della follia</w:t>
      </w:r>
      <w:r>
        <w:t xml:space="preserve">, un breve saggio-narrativo di Benjamin </w:t>
      </w:r>
      <w:proofErr w:type="spellStart"/>
      <w:r>
        <w:t>Labatut</w:t>
      </w:r>
      <w:proofErr w:type="spellEnd"/>
      <w:r w:rsidR="00763E0B">
        <w:t>. (1)</w:t>
      </w:r>
    </w:p>
    <w:p w:rsidR="00763E0B" w:rsidRDefault="00763E0B" w:rsidP="00546F3A">
      <w:pPr>
        <w:ind w:right="1977" w:firstLine="283"/>
      </w:pPr>
      <w:r>
        <w:t>In merito al nostro discorso sul linguaggio, in esso si legge:</w:t>
      </w:r>
    </w:p>
    <w:p w:rsidR="00763E0B" w:rsidRDefault="00763E0B" w:rsidP="00546F3A">
      <w:pPr>
        <w:ind w:right="1977" w:firstLine="283"/>
      </w:pPr>
    </w:p>
    <w:p w:rsidR="00763E0B" w:rsidRDefault="00763E0B" w:rsidP="00546F3A">
      <w:pPr>
        <w:ind w:right="1977" w:firstLine="283"/>
      </w:pPr>
      <w:r>
        <w:t xml:space="preserve">“Non possiamo più limitarci a sminuire la paranoia e a confidare ciecamente che la scienza – o i nostri stessi sensi – ci mostrino il mondo per quello che è. Dobbiamo imparare a vedere le cose sotto una luce diversa, perché la fiaccola della ragione non è più sufficiente a illuminare l’intricato labirinto che sta prendendo forma [...] intorno a noi. </w:t>
      </w:r>
    </w:p>
    <w:p w:rsidR="00763E0B" w:rsidRDefault="00763E0B" w:rsidP="00546F3A">
      <w:pPr>
        <w:ind w:right="1977" w:firstLine="283"/>
      </w:pPr>
      <w:r>
        <w:t>[...]</w:t>
      </w:r>
    </w:p>
    <w:p w:rsidR="006F51D1" w:rsidRDefault="00763E0B" w:rsidP="006F51D1">
      <w:pPr>
        <w:ind w:right="1977" w:firstLine="283"/>
      </w:pPr>
      <w:r>
        <w:t xml:space="preserve">Ma questa visione illuministica, per quanto eserciti ancora fascino e influenza, oggi si trova schiacciata”. (2) </w:t>
      </w:r>
    </w:p>
    <w:p w:rsidR="006F51D1" w:rsidRDefault="006F51D1" w:rsidP="006F51D1">
      <w:pPr>
        <w:ind w:right="1977" w:firstLine="283"/>
      </w:pPr>
    </w:p>
    <w:p w:rsidR="00860C7A" w:rsidRDefault="00C73720" w:rsidP="006F51D1">
      <w:pPr>
        <w:ind w:right="1977" w:firstLine="283"/>
      </w:pPr>
      <w:r>
        <w:t>Tutta questa critica alla modalità ordinari</w:t>
      </w:r>
      <w:r w:rsidR="00EA0E0F">
        <w:t>a</w:t>
      </w:r>
      <w:r>
        <w:t xml:space="preserve"> di produrre conoscenza è </w:t>
      </w:r>
      <w:r w:rsidR="00860C7A">
        <w:t xml:space="preserve">una conseguenza </w:t>
      </w:r>
      <w:r w:rsidR="00EA0E0F">
        <w:t>dell</w:t>
      </w:r>
      <w:r w:rsidR="006946CA">
        <w:t>’inconsapevole concezione egocentrica del mondo. Un egocentrismo dall’aspetto di ideologia, tale per cui chi non la condivide è nell’errore e quindi, tra l’altro, perseguibile ed emarginato se si tratta anche di ideologia di maggioranza.</w:t>
      </w:r>
    </w:p>
    <w:p w:rsidR="006946CA" w:rsidRDefault="006946CA" w:rsidP="00546F3A">
      <w:pPr>
        <w:ind w:right="1977" w:firstLine="283"/>
      </w:pPr>
    </w:p>
    <w:p w:rsidR="006946CA" w:rsidRDefault="006946CA" w:rsidP="00546F3A">
      <w:pPr>
        <w:ind w:right="1977" w:firstLine="283"/>
      </w:pPr>
      <w:r>
        <w:t>Una concezione che</w:t>
      </w:r>
      <w:r w:rsidR="00EA0E0F">
        <w:t>,</w:t>
      </w:r>
      <w:r>
        <w:t xml:space="preserve"> sebbene gonfia di batteri sanguigni e bellicosi, è assolutamente legittimata dalla storia, come se l’uomo, indipendentemente da cosa si voglia pensare sia, </w:t>
      </w:r>
      <w:r w:rsidR="00EA0E0F">
        <w:t>avesse</w:t>
      </w:r>
      <w:r>
        <w:t xml:space="preserve"> dovuto e d</w:t>
      </w:r>
      <w:r w:rsidR="00EA0E0F">
        <w:t>ovesse</w:t>
      </w:r>
      <w:r>
        <w:t xml:space="preserve"> necessariamente portare e passare da questa gogna.</w:t>
      </w:r>
    </w:p>
    <w:p w:rsidR="006946CA" w:rsidRDefault="006946CA" w:rsidP="00546F3A">
      <w:pPr>
        <w:ind w:right="1977" w:firstLine="283"/>
      </w:pPr>
    </w:p>
    <w:p w:rsidR="006946CA" w:rsidRDefault="006946CA" w:rsidP="00546F3A">
      <w:pPr>
        <w:ind w:right="1977" w:firstLine="283"/>
      </w:pPr>
      <w:r>
        <w:t>Passaggio obbligato, soglia di consapev</w:t>
      </w:r>
      <w:r w:rsidR="006D6763">
        <w:t>o</w:t>
      </w:r>
      <w:r>
        <w:t>lezze oltre il quale si rivela un mondo alternativo generato da pensieri e immaginari differenti, più caratterizzati dalla tolleranza. Uno stato</w:t>
      </w:r>
      <w:r w:rsidR="00EA0E0F">
        <w:t>,</w:t>
      </w:r>
      <w:r>
        <w:t xml:space="preserve"> però</w:t>
      </w:r>
      <w:r w:rsidR="00EA0E0F">
        <w:t>,</w:t>
      </w:r>
      <w:r>
        <w:t xml:space="preserve"> n</w:t>
      </w:r>
      <w:r w:rsidR="00EA0E0F">
        <w:t>on</w:t>
      </w:r>
      <w:r>
        <w:t xml:space="preserve"> imposto per legge, ma scaturito dai cuori degli individui, ora consapevoli della voliera che li conteneva.</w:t>
      </w:r>
    </w:p>
    <w:p w:rsidR="006946CA" w:rsidRDefault="006946CA" w:rsidP="00546F3A">
      <w:pPr>
        <w:ind w:right="1977" w:firstLine="283"/>
      </w:pPr>
    </w:p>
    <w:p w:rsidR="00CD6E42" w:rsidRDefault="006946CA" w:rsidP="00546F3A">
      <w:pPr>
        <w:ind w:right="1977" w:firstLine="283"/>
      </w:pPr>
      <w:r>
        <w:lastRenderedPageBreak/>
        <w:t>Una soglia al di là della quale si p</w:t>
      </w:r>
      <w:r w:rsidR="00EA0E0F">
        <w:t>r</w:t>
      </w:r>
      <w:r>
        <w:t>ende coscienza della concezione egocentrica quale sola e</w:t>
      </w:r>
      <w:r w:rsidR="00EA0E0F">
        <w:t xml:space="preserve"> </w:t>
      </w:r>
      <w:r>
        <w:t>assoluta, in cui ci trovavamo senza possibilità alcuna di metterla in discussione. Al di là della quale</w:t>
      </w:r>
      <w:r w:rsidR="00CD6E42">
        <w:t xml:space="preserve"> la realtà cessa di essere un luogo in cui ci troviamo e da ordinare secondo il nostro piano cartesiano, ma un foglio bianco dal quale essa emerge come un disegno man mano che procediamo nella vita.</w:t>
      </w:r>
    </w:p>
    <w:p w:rsidR="00CD6E42" w:rsidRDefault="00CD6E42" w:rsidP="00546F3A">
      <w:pPr>
        <w:ind w:right="1977" w:firstLine="283"/>
      </w:pPr>
    </w:p>
    <w:p w:rsidR="006946CA" w:rsidRDefault="00CD6E42" w:rsidP="00546F3A">
      <w:pPr>
        <w:ind w:right="1977" w:firstLine="283"/>
      </w:pPr>
      <w:r>
        <w:t>Per quanto questa concezione sia roba vecchia per tutte le tradizioni sapienziali del mondo, la questione, oltre al suo valore imperituro, assume da qualche decennio</w:t>
      </w:r>
      <w:r w:rsidR="00EA0E0F">
        <w:t>,</w:t>
      </w:r>
      <w:r>
        <w:t xml:space="preserve"> e ora più di prima, quello dell’attualità. Essa è infatti presente sui banchi di lavoro della scienza o della nuova scienza, cioè quella che ha necessariamente sbugiardato il monopolio meccanicista e la sua voliera. </w:t>
      </w:r>
    </w:p>
    <w:p w:rsidR="00CD6E42" w:rsidRDefault="00CD6E42" w:rsidP="00546F3A">
      <w:pPr>
        <w:ind w:right="1977" w:firstLine="283"/>
      </w:pPr>
    </w:p>
    <w:p w:rsidR="00CD6E42" w:rsidRDefault="00CD6E42" w:rsidP="00546F3A">
      <w:pPr>
        <w:ind w:right="1977" w:firstLine="283"/>
      </w:pPr>
      <w:r>
        <w:t xml:space="preserve">La fisica quantistica e le ultime – a partire dalla Scuola di Palo Alto, in California, negli anni </w:t>
      </w:r>
      <w:r w:rsidR="00EA0E0F">
        <w:t>Sessanta</w:t>
      </w:r>
      <w:r>
        <w:t xml:space="preserve"> del secolo scorso – ricerche sulla natura della conoscenza raccontano</w:t>
      </w:r>
      <w:r w:rsidR="00EA0E0F">
        <w:t>,</w:t>
      </w:r>
      <w:r>
        <w:t xml:space="preserve"> infatti</w:t>
      </w:r>
      <w:r w:rsidR="00EA0E0F">
        <w:t>,</w:t>
      </w:r>
      <w:r>
        <w:t xml:space="preserve"> di una realtà per niente scomponibile, per niente ordinabile, per niente </w:t>
      </w:r>
      <w:proofErr w:type="spellStart"/>
      <w:r>
        <w:t>pre</w:t>
      </w:r>
      <w:proofErr w:type="spellEnd"/>
      <w:r>
        <w:t>-esistente a noi.</w:t>
      </w:r>
    </w:p>
    <w:p w:rsidR="00264893" w:rsidRPr="00546F3A" w:rsidRDefault="00264893" w:rsidP="00546F3A">
      <w:pPr>
        <w:ind w:right="1977" w:firstLine="283"/>
        <w:rPr>
          <w:color w:val="0563C1" w:themeColor="hyperlink"/>
          <w:u w:val="single"/>
        </w:rPr>
      </w:pPr>
    </w:p>
    <w:p w:rsidR="00493B0B" w:rsidRDefault="00CD6E42" w:rsidP="00493B0B">
      <w:pPr>
        <w:ind w:right="1977" w:firstLine="283"/>
      </w:pPr>
      <w:r>
        <w:t>“La cognizione e il mondo si originano in modo interdipendente attraverso il corpo vivente”.</w:t>
      </w:r>
      <w:r w:rsidR="00182610">
        <w:t xml:space="preserve"> (3)</w:t>
      </w:r>
    </w:p>
    <w:p w:rsidR="006F51D1" w:rsidRDefault="006F51D1" w:rsidP="00493B0B">
      <w:pPr>
        <w:ind w:right="1977" w:firstLine="283"/>
      </w:pPr>
    </w:p>
    <w:p w:rsidR="00ED18A4" w:rsidRDefault="00ED18A4" w:rsidP="00493B0B">
      <w:pPr>
        <w:ind w:right="1977" w:firstLine="283"/>
      </w:pPr>
      <w:r>
        <w:t>“Una volta compiuta questa operazione riflessiva, non possiamo più attenerci alla tradizionale concezione realista della scienza come rivelatrice del mondo in cui le cose sono in sé a prescindere dalle nostre interazioni con esse</w:t>
      </w:r>
      <w:r w:rsidR="00401663">
        <w:t>. [...] Nel creare la scienza classica, noi mettiamo da parte le caratteristiche di questo tipo di esperienza che variano individualmente e non possono essere oggetto di un consenso stabile. Utilizzando la logica e la matematica, creiamo una rappresentazione astratta e formale di certe caratteristiche invarianti e strutturali di ciò di cui facciamo esperienza in condizioni rigorosamente controllate, che noi stessi imponiamo, e questo modello formale diventa oggetto di consenso e la base per una descrizione oggettiva</w:t>
      </w:r>
      <w:r w:rsidR="00981BAF">
        <w:t>. [...] la conoscenza scientifica non è l’esposizione della natura della realtà per come è in sé, bensì un’espressione della relazione tra la cognizione radicata nel corpo [non nel cervello, NdA] e il mondo che essa pretende di conoscere. [...] Sorvolare su questo significa ricadere in una concezione oggettivista della scienza [...]</w:t>
      </w:r>
      <w:r>
        <w:t>”</w:t>
      </w:r>
      <w:r w:rsidR="00910037">
        <w:t>.</w:t>
      </w:r>
      <w:r>
        <w:t xml:space="preserve"> </w:t>
      </w:r>
      <w:r w:rsidR="00182610">
        <w:t>(4)</w:t>
      </w:r>
    </w:p>
    <w:p w:rsidR="00CD6E42" w:rsidRPr="00CD6E42" w:rsidRDefault="00CD6E42" w:rsidP="00493B0B">
      <w:pPr>
        <w:ind w:right="1977" w:firstLine="283"/>
      </w:pPr>
    </w:p>
    <w:p w:rsidR="006D6763" w:rsidRPr="00EA0E0F" w:rsidRDefault="00EA0E0F" w:rsidP="006D6763">
      <w:pPr>
        <w:ind w:right="1977" w:firstLine="283"/>
      </w:pPr>
      <w:r>
        <w:t>“</w:t>
      </w:r>
      <w:r w:rsidR="00230EE8" w:rsidRPr="00EA0E0F">
        <w:t>G</w:t>
      </w:r>
      <w:r w:rsidR="0065019E" w:rsidRPr="00EA0E0F">
        <w:t>li ricordò che la psiche umana era un mistero più grande di qualsiasi enigma matematico, e che non era saggio proiettare le idee della fisica in ambiti così lontani come la psicologia</w:t>
      </w:r>
      <w:r>
        <w:t>”</w:t>
      </w:r>
      <w:r w:rsidR="0065019E" w:rsidRPr="00EA0E0F">
        <w:t>.</w:t>
      </w:r>
      <w:r>
        <w:t xml:space="preserve"> (5)</w:t>
      </w:r>
      <w:r w:rsidR="0065019E" w:rsidRPr="00EA0E0F">
        <w:t xml:space="preserve"> </w:t>
      </w:r>
    </w:p>
    <w:p w:rsidR="00EA0E0F" w:rsidRDefault="00EA0E0F" w:rsidP="006D6763">
      <w:pPr>
        <w:ind w:right="1977" w:firstLine="283"/>
      </w:pPr>
    </w:p>
    <w:p w:rsidR="0065019E" w:rsidRDefault="006D6763" w:rsidP="009A13DE">
      <w:pPr>
        <w:ind w:right="1977" w:firstLine="283"/>
      </w:pPr>
      <w:r w:rsidRPr="006D6763">
        <w:rPr>
          <w:color w:val="000000" w:themeColor="text1"/>
        </w:rPr>
        <w:t xml:space="preserve">La </w:t>
      </w:r>
      <w:r w:rsidR="0065019E">
        <w:t>psiche</w:t>
      </w:r>
      <w:r>
        <w:t xml:space="preserve"> o più semplicemente l’uomo inteso come </w:t>
      </w:r>
      <w:r w:rsidR="0065019E">
        <w:t>oggetto materi</w:t>
      </w:r>
      <w:r w:rsidR="00E22C7B">
        <w:t>a</w:t>
      </w:r>
      <w:r w:rsidR="0065019E">
        <w:t xml:space="preserve">le tridimensionale, </w:t>
      </w:r>
      <w:r>
        <w:t xml:space="preserve">esauribile nella dimensione </w:t>
      </w:r>
      <w:r w:rsidR="0065019E">
        <w:t>logico</w:t>
      </w:r>
      <w:r>
        <w:t>-</w:t>
      </w:r>
      <w:r w:rsidR="0065019E">
        <w:t>razionale</w:t>
      </w:r>
      <w:r w:rsidR="00EA0E0F">
        <w:t>,</w:t>
      </w:r>
      <w:r w:rsidR="0065019E">
        <w:t xml:space="preserve"> </w:t>
      </w:r>
      <w:r>
        <w:t xml:space="preserve">diviene altro. Il criterio meccanicista </w:t>
      </w:r>
      <w:r w:rsidR="0065019E">
        <w:t xml:space="preserve">non </w:t>
      </w:r>
      <w:r w:rsidR="00EA0E0F">
        <w:t xml:space="preserve">è </w:t>
      </w:r>
      <w:r w:rsidR="0065019E">
        <w:t>applicabil</w:t>
      </w:r>
      <w:r>
        <w:t>e a ciò che non è costretto entro una voliera consapevole e condivisa, anche nel suo linguaggio</w:t>
      </w:r>
      <w:r w:rsidR="00EA0E0F">
        <w:t>,</w:t>
      </w:r>
      <w:r>
        <w:t xml:space="preserve"> da tutti i canarini. La natura della psiche o dell’uomo</w:t>
      </w:r>
      <w:r w:rsidR="00EA0E0F">
        <w:t>,</w:t>
      </w:r>
      <w:r>
        <w:t xml:space="preserve"> e la realtà che questo descrive, diviene più access</w:t>
      </w:r>
      <w:r w:rsidR="009A13DE">
        <w:t>i</w:t>
      </w:r>
      <w:r>
        <w:t>bile se intesa in termini quantici</w:t>
      </w:r>
      <w:r w:rsidR="009A13DE">
        <w:t xml:space="preserve">. Ovvero che essa, in modo tendenzialmente imprevedibile – salvo essere maghi – assume le forme in funzione del contesto. E ancora non basta, in quanto il </w:t>
      </w:r>
      <w:r w:rsidR="009A13DE" w:rsidRPr="009A13DE">
        <w:rPr>
          <w:i/>
          <w:iCs/>
        </w:rPr>
        <w:t>contesto</w:t>
      </w:r>
      <w:r w:rsidR="009A13DE">
        <w:t xml:space="preserve"> non è il contesto, ma ciò che noi possiamo dire su esso. </w:t>
      </w:r>
    </w:p>
    <w:p w:rsidR="00E4259E" w:rsidRDefault="009A13DE" w:rsidP="00E4259E">
      <w:pPr>
        <w:ind w:right="1977" w:firstLine="283"/>
      </w:pPr>
      <w:r>
        <w:lastRenderedPageBreak/>
        <w:t>O</w:t>
      </w:r>
      <w:r w:rsidR="00E4259E">
        <w:t xml:space="preserve">sservato e osservatore </w:t>
      </w:r>
      <w:r>
        <w:t>costituiscono</w:t>
      </w:r>
      <w:r w:rsidR="00E4259E">
        <w:t xml:space="preserve"> una diade</w:t>
      </w:r>
      <w:r>
        <w:t xml:space="preserve">, </w:t>
      </w:r>
      <w:r w:rsidR="00E4259E">
        <w:t>un ente</w:t>
      </w:r>
      <w:r w:rsidR="00E22C7B">
        <w:t xml:space="preserve"> non </w:t>
      </w:r>
      <w:r w:rsidR="00E4259E">
        <w:t>scomponibile</w:t>
      </w:r>
      <w:r>
        <w:t>,</w:t>
      </w:r>
      <w:r w:rsidR="00E4259E">
        <w:t xml:space="preserve"> </w:t>
      </w:r>
      <w:r>
        <w:t xml:space="preserve">entro </w:t>
      </w:r>
      <w:r w:rsidR="00EA0E0F">
        <w:t xml:space="preserve">il </w:t>
      </w:r>
      <w:r>
        <w:t>quale esiste un certo mondo. Sono in numero crescente coloro che ne sono al corrente. Ma questa consapevolezza corrisponde a</w:t>
      </w:r>
      <w:r w:rsidR="00E4259E">
        <w:t xml:space="preserve"> una prospettiva che richiede un aggiornamento. </w:t>
      </w:r>
      <w:r>
        <w:t>Si può osservare</w:t>
      </w:r>
      <w:r w:rsidR="00EA0E0F">
        <w:t>,</w:t>
      </w:r>
      <w:r>
        <w:t xml:space="preserve"> infatti, che l</w:t>
      </w:r>
      <w:r w:rsidR="00E4259E">
        <w:t xml:space="preserve">’osservato non esiste proprio senza osservatore. È per questo che il </w:t>
      </w:r>
      <w:r w:rsidR="00E4259E" w:rsidRPr="009A13DE">
        <w:rPr>
          <w:i/>
          <w:iCs/>
        </w:rPr>
        <w:t>ce l’avevo sotto il naso e non lo vedevo</w:t>
      </w:r>
      <w:r w:rsidR="00E4259E">
        <w:t>, più che una formula da tutti impiegata per spiegare come siano potute accadere certe cose, contiene e allude alla re</w:t>
      </w:r>
      <w:r w:rsidR="00E22C7B">
        <w:t>s</w:t>
      </w:r>
      <w:r w:rsidR="00E4259E">
        <w:t>idenza del mondo o della realtà</w:t>
      </w:r>
      <w:r>
        <w:t xml:space="preserve"> nella relazione.</w:t>
      </w:r>
    </w:p>
    <w:p w:rsidR="0065019E" w:rsidRDefault="0065019E" w:rsidP="00E4259E">
      <w:pPr>
        <w:ind w:right="1977" w:firstLine="283"/>
      </w:pPr>
    </w:p>
    <w:p w:rsidR="006647C5" w:rsidRDefault="006647C5" w:rsidP="00E4259E">
      <w:pPr>
        <w:ind w:right="1977" w:firstLine="283"/>
        <w:rPr>
          <w:color w:val="000000" w:themeColor="text1"/>
        </w:rPr>
      </w:pPr>
      <w:r>
        <w:rPr>
          <w:color w:val="000000" w:themeColor="text1"/>
        </w:rPr>
        <w:t>Un e</w:t>
      </w:r>
      <w:r w:rsidR="0065019E" w:rsidRPr="0065019E">
        <w:rPr>
          <w:color w:val="000000" w:themeColor="text1"/>
        </w:rPr>
        <w:t xml:space="preserve">sempio </w:t>
      </w:r>
      <w:r>
        <w:rPr>
          <w:color w:val="000000" w:themeColor="text1"/>
        </w:rPr>
        <w:t xml:space="preserve">equipollente lo si trova nel </w:t>
      </w:r>
      <w:r w:rsidRPr="006647C5">
        <w:rPr>
          <w:i/>
          <w:iCs/>
          <w:color w:val="000000" w:themeColor="text1"/>
        </w:rPr>
        <w:t>bastava che</w:t>
      </w:r>
      <w:r>
        <w:rPr>
          <w:color w:val="000000" w:themeColor="text1"/>
        </w:rPr>
        <w:t>... Quante volte l’abbiamo detto e sentito dire</w:t>
      </w:r>
      <w:r w:rsidR="00363581">
        <w:rPr>
          <w:color w:val="000000" w:themeColor="text1"/>
        </w:rPr>
        <w:t>,</w:t>
      </w:r>
      <w:r>
        <w:rPr>
          <w:color w:val="000000" w:themeColor="text1"/>
        </w:rPr>
        <w:t xml:space="preserve"> come se quanto stiamo vedendo ora fosse a disposizione anche prima</w:t>
      </w:r>
      <w:r w:rsidR="00363581">
        <w:rPr>
          <w:color w:val="000000" w:themeColor="text1"/>
        </w:rPr>
        <w:t xml:space="preserve"> o come se quanto vedevamo noi lo stesse vedendo anche il nostro interlocutore. E lo si trova anche nel richiamo al </w:t>
      </w:r>
      <w:r w:rsidR="00363581" w:rsidRPr="00363581">
        <w:rPr>
          <w:i/>
          <w:iCs/>
          <w:color w:val="000000" w:themeColor="text1"/>
        </w:rPr>
        <w:t>buon senso</w:t>
      </w:r>
      <w:r w:rsidR="00363581">
        <w:rPr>
          <w:color w:val="000000" w:themeColor="text1"/>
        </w:rPr>
        <w:t>. Come se fosse uno per tutti.</w:t>
      </w:r>
    </w:p>
    <w:p w:rsidR="006647C5" w:rsidRDefault="006647C5" w:rsidP="00E4259E">
      <w:pPr>
        <w:ind w:right="1977" w:firstLine="283"/>
        <w:rPr>
          <w:color w:val="000000" w:themeColor="text1"/>
        </w:rPr>
      </w:pPr>
    </w:p>
    <w:p w:rsidR="00363581" w:rsidRDefault="0065019E" w:rsidP="00E4259E">
      <w:pPr>
        <w:ind w:right="1977" w:firstLine="283"/>
        <w:rPr>
          <w:color w:val="000000" w:themeColor="text1"/>
        </w:rPr>
      </w:pPr>
      <w:r w:rsidRPr="0065019E">
        <w:rPr>
          <w:color w:val="000000" w:themeColor="text1"/>
        </w:rPr>
        <w:t xml:space="preserve">Una consuetudine, uno status quo è più forte di una persona. </w:t>
      </w:r>
      <w:r w:rsidR="00363581">
        <w:rPr>
          <w:color w:val="000000" w:themeColor="text1"/>
        </w:rPr>
        <w:t xml:space="preserve">È una specie di corrente che ci trascina senza </w:t>
      </w:r>
      <w:r w:rsidR="001637D9">
        <w:rPr>
          <w:color w:val="000000" w:themeColor="text1"/>
        </w:rPr>
        <w:t>aver coscienza</w:t>
      </w:r>
      <w:r w:rsidR="00363581">
        <w:rPr>
          <w:color w:val="000000" w:themeColor="text1"/>
        </w:rPr>
        <w:t xml:space="preserve"> di essere trascinati, almeno finché </w:t>
      </w:r>
      <w:r w:rsidRPr="0065019E">
        <w:rPr>
          <w:color w:val="000000" w:themeColor="text1"/>
        </w:rPr>
        <w:t xml:space="preserve">non </w:t>
      </w:r>
      <w:r w:rsidR="001637D9">
        <w:rPr>
          <w:color w:val="000000" w:themeColor="text1"/>
        </w:rPr>
        <w:t>ce ne si avvede</w:t>
      </w:r>
      <w:r w:rsidR="00363581">
        <w:rPr>
          <w:color w:val="000000" w:themeColor="text1"/>
        </w:rPr>
        <w:t xml:space="preserve">. Solo allora possiamo riconoscere </w:t>
      </w:r>
      <w:r w:rsidRPr="0065019E">
        <w:rPr>
          <w:color w:val="000000" w:themeColor="text1"/>
        </w:rPr>
        <w:t>d</w:t>
      </w:r>
      <w:r w:rsidR="00363581">
        <w:rPr>
          <w:color w:val="000000" w:themeColor="text1"/>
        </w:rPr>
        <w:t>’</w:t>
      </w:r>
      <w:r w:rsidRPr="0065019E">
        <w:rPr>
          <w:color w:val="000000" w:themeColor="text1"/>
        </w:rPr>
        <w:t xml:space="preserve">aver scambiato </w:t>
      </w:r>
      <w:r w:rsidR="00363581">
        <w:rPr>
          <w:color w:val="000000" w:themeColor="text1"/>
        </w:rPr>
        <w:t xml:space="preserve">le </w:t>
      </w:r>
      <w:r w:rsidRPr="0065019E">
        <w:rPr>
          <w:color w:val="000000" w:themeColor="text1"/>
        </w:rPr>
        <w:t>consuetudin</w:t>
      </w:r>
      <w:r w:rsidR="00363581">
        <w:rPr>
          <w:color w:val="000000" w:themeColor="text1"/>
        </w:rPr>
        <w:t>i, i valori e una certa realtà</w:t>
      </w:r>
      <w:r w:rsidRPr="0065019E">
        <w:rPr>
          <w:color w:val="000000" w:themeColor="text1"/>
        </w:rPr>
        <w:t xml:space="preserve"> per </w:t>
      </w:r>
      <w:r w:rsidR="00363581">
        <w:rPr>
          <w:color w:val="000000" w:themeColor="text1"/>
        </w:rPr>
        <w:t xml:space="preserve">la sola </w:t>
      </w:r>
      <w:r w:rsidRPr="0065019E">
        <w:rPr>
          <w:color w:val="000000" w:themeColor="text1"/>
        </w:rPr>
        <w:t xml:space="preserve">realtà </w:t>
      </w:r>
      <w:r w:rsidR="00363581">
        <w:rPr>
          <w:color w:val="000000" w:themeColor="text1"/>
        </w:rPr>
        <w:t>possibile</w:t>
      </w:r>
      <w:r w:rsidRPr="0065019E">
        <w:rPr>
          <w:color w:val="000000" w:themeColor="text1"/>
        </w:rPr>
        <w:t>.</w:t>
      </w:r>
      <w:r w:rsidR="00F16CC7">
        <w:rPr>
          <w:color w:val="000000" w:themeColor="text1"/>
        </w:rPr>
        <w:t xml:space="preserve"> </w:t>
      </w:r>
      <w:r w:rsidR="00363581">
        <w:rPr>
          <w:color w:val="000000" w:themeColor="text1"/>
        </w:rPr>
        <w:t xml:space="preserve">Solo allora il perno egocentrico recede e tutto passa da oggettivo a relazionale, da solido e stabile a dipendente e </w:t>
      </w:r>
      <w:proofErr w:type="spellStart"/>
      <w:r w:rsidR="00363581">
        <w:rPr>
          <w:color w:val="000000" w:themeColor="text1"/>
        </w:rPr>
        <w:t>ologrammatico</w:t>
      </w:r>
      <w:proofErr w:type="spellEnd"/>
      <w:r w:rsidR="00363581">
        <w:rPr>
          <w:color w:val="000000" w:themeColor="text1"/>
        </w:rPr>
        <w:t xml:space="preserve">. </w:t>
      </w:r>
    </w:p>
    <w:p w:rsidR="00363581" w:rsidRDefault="00363581" w:rsidP="00E4259E">
      <w:pPr>
        <w:ind w:right="1977" w:firstLine="283"/>
        <w:rPr>
          <w:color w:val="000000" w:themeColor="text1"/>
        </w:rPr>
      </w:pPr>
    </w:p>
    <w:p w:rsidR="00BD016A" w:rsidRDefault="00363581" w:rsidP="00E4259E">
      <w:pPr>
        <w:ind w:right="1977" w:firstLine="283"/>
        <w:rPr>
          <w:color w:val="000000" w:themeColor="text1"/>
        </w:rPr>
      </w:pPr>
      <w:r>
        <w:rPr>
          <w:color w:val="000000" w:themeColor="text1"/>
        </w:rPr>
        <w:t>L’impermanenza della realtà, nonostante sia la prima evidenza che la storia ci offre, diviene ora, fuori dalla voliera egocentrica, emancipazione d</w:t>
      </w:r>
      <w:r w:rsidR="00F16CC7">
        <w:rPr>
          <w:color w:val="000000" w:themeColor="text1"/>
        </w:rPr>
        <w:t>all’illusorietà della mondanità</w:t>
      </w:r>
      <w:r>
        <w:rPr>
          <w:color w:val="000000" w:themeColor="text1"/>
        </w:rPr>
        <w:t xml:space="preserve"> e soglia d’accesso a</w:t>
      </w:r>
      <w:r w:rsidR="00BD016A">
        <w:rPr>
          <w:color w:val="000000" w:themeColor="text1"/>
        </w:rPr>
        <w:t>lla consapevolezza dell’</w:t>
      </w:r>
      <w:r w:rsidR="00F16CC7">
        <w:rPr>
          <w:color w:val="000000" w:themeColor="text1"/>
        </w:rPr>
        <w:t>eternità delle dimensioni preformali</w:t>
      </w:r>
      <w:r w:rsidR="00BD016A">
        <w:rPr>
          <w:color w:val="000000" w:themeColor="text1"/>
        </w:rPr>
        <w:t>.</w:t>
      </w:r>
      <w:r w:rsidR="00F16CC7">
        <w:rPr>
          <w:color w:val="000000" w:themeColor="text1"/>
        </w:rPr>
        <w:t xml:space="preserve"> </w:t>
      </w:r>
    </w:p>
    <w:p w:rsidR="00BD016A" w:rsidRDefault="00BD016A" w:rsidP="00E4259E">
      <w:pPr>
        <w:ind w:right="1977" w:firstLine="283"/>
        <w:rPr>
          <w:color w:val="000000" w:themeColor="text1"/>
        </w:rPr>
      </w:pPr>
    </w:p>
    <w:p w:rsidR="00E4259E" w:rsidRDefault="00EA0E0F" w:rsidP="00BD016A">
      <w:pPr>
        <w:ind w:right="1977" w:firstLine="283"/>
      </w:pPr>
      <w:r>
        <w:rPr>
          <w:color w:val="000000" w:themeColor="text1"/>
        </w:rPr>
        <w:t>T</w:t>
      </w:r>
      <w:r w:rsidR="00BD016A">
        <w:rPr>
          <w:color w:val="000000" w:themeColor="text1"/>
        </w:rPr>
        <w:t>utti gli uomini possono partecipare</w:t>
      </w:r>
      <w:r>
        <w:rPr>
          <w:color w:val="000000" w:themeColor="text1"/>
        </w:rPr>
        <w:t xml:space="preserve"> a questo processo</w:t>
      </w:r>
      <w:r w:rsidR="00BD016A">
        <w:rPr>
          <w:color w:val="000000" w:themeColor="text1"/>
        </w:rPr>
        <w:t xml:space="preserve"> </w:t>
      </w:r>
      <w:r w:rsidR="00F16CC7">
        <w:rPr>
          <w:color w:val="000000" w:themeColor="text1"/>
        </w:rPr>
        <w:t>se adeguatamente motivati alla ricerca.</w:t>
      </w:r>
      <w:r w:rsidR="00BD016A">
        <w:rPr>
          <w:color w:val="000000" w:themeColor="text1"/>
        </w:rPr>
        <w:t xml:space="preserve"> Così quando questo si compie non diviene più possibile descrivere </w:t>
      </w:r>
      <w:hyperlink r:id="rId9" w:history="1">
        <w:r w:rsidR="00BD016A" w:rsidRPr="00BD016A">
          <w:rPr>
            <w:rStyle w:val="Collegamentoipertestuale"/>
          </w:rPr>
          <w:t>in questo modo</w:t>
        </w:r>
      </w:hyperlink>
      <w:r w:rsidR="00BD016A">
        <w:rPr>
          <w:color w:val="000000" w:themeColor="text1"/>
        </w:rPr>
        <w:t xml:space="preserve"> la realtà, come fosse </w:t>
      </w:r>
      <w:r w:rsidR="009B5AB3">
        <w:t xml:space="preserve">materialmente </w:t>
      </w:r>
      <w:r w:rsidR="00F16CC7">
        <w:t xml:space="preserve">e definitivamente </w:t>
      </w:r>
      <w:r w:rsidR="009B5AB3">
        <w:t>esplorabile</w:t>
      </w:r>
      <w:r w:rsidR="00F16CC7">
        <w:t xml:space="preserve">. </w:t>
      </w:r>
      <w:r w:rsidR="00BD016A">
        <w:t>Il problema è che, procedendo in quel modo</w:t>
      </w:r>
      <w:r w:rsidR="00F16CC7">
        <w:t>, ci si d</w:t>
      </w:r>
      <w:r w:rsidR="001637D9">
        <w:t>à</w:t>
      </w:r>
      <w:r w:rsidR="00F16CC7">
        <w:t xml:space="preserve"> la zappa sui piedi, ci si impedisce quell’evoluzione che ha in sé il seme della bellezza, in quanto</w:t>
      </w:r>
      <w:r w:rsidR="001637D9">
        <w:t xml:space="preserve"> germe di</w:t>
      </w:r>
      <w:r w:rsidR="00F16CC7">
        <w:t xml:space="preserve"> serenità e benessere.</w:t>
      </w:r>
      <w:r w:rsidR="00BD016A">
        <w:t xml:space="preserve"> Ci si impedisce l’avvento di un paradigma non più sanguigno e bellicoso</w:t>
      </w:r>
      <w:r w:rsidR="001637D9">
        <w:t>!</w:t>
      </w:r>
    </w:p>
    <w:p w:rsidR="00182610" w:rsidRDefault="00182610" w:rsidP="00BD016A">
      <w:pPr>
        <w:ind w:right="1977" w:firstLine="283"/>
      </w:pPr>
    </w:p>
    <w:p w:rsidR="003E4573" w:rsidRDefault="003E4573" w:rsidP="00BD016A">
      <w:pPr>
        <w:ind w:right="1977" w:firstLine="283"/>
      </w:pPr>
    </w:p>
    <w:p w:rsidR="00182610" w:rsidRDefault="00182610" w:rsidP="00BD016A">
      <w:pPr>
        <w:ind w:right="1977" w:firstLine="283"/>
      </w:pPr>
      <w:r>
        <w:t>Note</w:t>
      </w:r>
    </w:p>
    <w:p w:rsidR="00182610" w:rsidRDefault="00182610" w:rsidP="00BD016A">
      <w:pPr>
        <w:ind w:right="1977" w:firstLine="283"/>
      </w:pPr>
    </w:p>
    <w:p w:rsidR="00182610" w:rsidRDefault="006F51D1" w:rsidP="00182610">
      <w:pPr>
        <w:ind w:right="1977"/>
        <w:rPr>
          <w:color w:val="000000" w:themeColor="text1"/>
        </w:rPr>
      </w:pPr>
      <w:r>
        <w:rPr>
          <w:color w:val="000000" w:themeColor="text1"/>
        </w:rPr>
        <w:t xml:space="preserve">1. </w:t>
      </w:r>
      <w:r>
        <w:t xml:space="preserve">Benjamin </w:t>
      </w:r>
      <w:proofErr w:type="spellStart"/>
      <w:r>
        <w:t>Labatut</w:t>
      </w:r>
      <w:proofErr w:type="spellEnd"/>
      <w:r>
        <w:t>,</w:t>
      </w:r>
      <w:r w:rsidRPr="00763E0B">
        <w:rPr>
          <w:i/>
          <w:iCs/>
        </w:rPr>
        <w:t xml:space="preserve"> La pietra della follia</w:t>
      </w:r>
      <w:r>
        <w:t xml:space="preserve">, Milano, Adelphi, 2021. </w:t>
      </w:r>
    </w:p>
    <w:p w:rsidR="006F51D1" w:rsidRDefault="006F51D1" w:rsidP="00182610">
      <w:pPr>
        <w:ind w:right="1977"/>
        <w:rPr>
          <w:color w:val="000000" w:themeColor="text1"/>
        </w:rPr>
      </w:pPr>
      <w:r>
        <w:rPr>
          <w:color w:val="000000" w:themeColor="text1"/>
        </w:rPr>
        <w:t>2.</w:t>
      </w:r>
      <w:r w:rsidR="001637D9">
        <w:t xml:space="preserve"> </w:t>
      </w:r>
      <w:r w:rsidR="001637D9">
        <w:rPr>
          <w:i/>
          <w:iCs/>
        </w:rPr>
        <w:t>Ivi</w:t>
      </w:r>
      <w:r w:rsidR="001637D9">
        <w:t>,</w:t>
      </w:r>
      <w:r>
        <w:t xml:space="preserve"> p. 22-23.</w:t>
      </w:r>
    </w:p>
    <w:p w:rsidR="006F51D1" w:rsidRPr="006F51D1" w:rsidRDefault="006F51D1" w:rsidP="006F51D1">
      <w:pPr>
        <w:ind w:right="1977"/>
      </w:pPr>
      <w:r>
        <w:rPr>
          <w:color w:val="000000" w:themeColor="text1"/>
        </w:rPr>
        <w:t xml:space="preserve">3. </w:t>
      </w:r>
      <w:r w:rsidRPr="00CD6E42">
        <w:t xml:space="preserve">Francisco J. Varela, </w:t>
      </w:r>
      <w:proofErr w:type="spellStart"/>
      <w:r w:rsidRPr="00CD6E42">
        <w:t>Evan</w:t>
      </w:r>
      <w:proofErr w:type="spellEnd"/>
      <w:r w:rsidRPr="00CD6E42">
        <w:t xml:space="preserve"> Thompson, Eleanor </w:t>
      </w:r>
      <w:proofErr w:type="spellStart"/>
      <w:r w:rsidRPr="00CD6E42">
        <w:t>Rosch</w:t>
      </w:r>
      <w:proofErr w:type="spellEnd"/>
      <w:r w:rsidRPr="00CD6E42">
        <w:t xml:space="preserve">, </w:t>
      </w:r>
      <w:r w:rsidRPr="00CD6E42">
        <w:rPr>
          <w:i/>
          <w:iCs/>
        </w:rPr>
        <w:t>La mente nel corpo</w:t>
      </w:r>
      <w:r>
        <w:t>, Roma, Astrolabio, 2024, p. 23.</w:t>
      </w:r>
    </w:p>
    <w:p w:rsidR="006F51D1" w:rsidRDefault="006F51D1" w:rsidP="006F51D1">
      <w:pPr>
        <w:ind w:right="1977"/>
      </w:pPr>
      <w:r>
        <w:rPr>
          <w:color w:val="000000" w:themeColor="text1"/>
        </w:rPr>
        <w:t>4.</w:t>
      </w:r>
      <w:r w:rsidR="001637D9">
        <w:rPr>
          <w:color w:val="000000" w:themeColor="text1"/>
        </w:rPr>
        <w:t xml:space="preserve"> </w:t>
      </w:r>
      <w:r w:rsidR="001637D9">
        <w:rPr>
          <w:i/>
          <w:iCs/>
        </w:rPr>
        <w:t>Ivi</w:t>
      </w:r>
      <w:r>
        <w:t>, p. 24-25.</w:t>
      </w:r>
    </w:p>
    <w:p w:rsidR="001637D9" w:rsidRPr="001637D9" w:rsidRDefault="001637D9" w:rsidP="006F51D1">
      <w:pPr>
        <w:ind w:right="1977"/>
      </w:pPr>
      <w:r>
        <w:rPr>
          <w:color w:val="000000" w:themeColor="text1"/>
        </w:rPr>
        <w:t xml:space="preserve">5. Benjamin </w:t>
      </w:r>
      <w:proofErr w:type="spellStart"/>
      <w:r>
        <w:rPr>
          <w:color w:val="000000" w:themeColor="text1"/>
        </w:rPr>
        <w:t>Labatut</w:t>
      </w:r>
      <w:proofErr w:type="spellEnd"/>
      <w:r>
        <w:rPr>
          <w:color w:val="000000" w:themeColor="text1"/>
        </w:rPr>
        <w:t xml:space="preserve">, </w:t>
      </w:r>
      <w:r>
        <w:rPr>
          <w:i/>
          <w:iCs/>
          <w:color w:val="000000" w:themeColor="text1"/>
        </w:rPr>
        <w:t>Quando abbiamo smesso di capire il mondo</w:t>
      </w:r>
      <w:r>
        <w:rPr>
          <w:color w:val="000000" w:themeColor="text1"/>
        </w:rPr>
        <w:t>, Milano, Adelphi, 2021, p 57.</w:t>
      </w:r>
    </w:p>
    <w:p w:rsidR="006F51D1" w:rsidRPr="00182610" w:rsidRDefault="006F51D1" w:rsidP="006F51D1">
      <w:pPr>
        <w:ind w:right="1977"/>
        <w:rPr>
          <w:color w:val="000000" w:themeColor="text1"/>
        </w:rPr>
      </w:pPr>
    </w:p>
    <w:sectPr w:rsidR="006F51D1" w:rsidRPr="00182610" w:rsidSect="009B4C4E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0B4" w:rsidRDefault="002550B4" w:rsidP="006D6763">
      <w:r>
        <w:separator/>
      </w:r>
    </w:p>
  </w:endnote>
  <w:endnote w:type="continuationSeparator" w:id="0">
    <w:p w:rsidR="002550B4" w:rsidRDefault="002550B4" w:rsidP="006D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88125374"/>
      <w:docPartObj>
        <w:docPartGallery w:val="Page Numbers (Bottom of Page)"/>
        <w:docPartUnique/>
      </w:docPartObj>
    </w:sdtPr>
    <w:sdtContent>
      <w:p w:rsidR="006D6763" w:rsidRDefault="006D6763" w:rsidP="003B5EB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D6763" w:rsidRDefault="006D6763" w:rsidP="006D67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74060826"/>
      <w:docPartObj>
        <w:docPartGallery w:val="Page Numbers (Bottom of Page)"/>
        <w:docPartUnique/>
      </w:docPartObj>
    </w:sdtPr>
    <w:sdtContent>
      <w:p w:rsidR="006D6763" w:rsidRDefault="006D6763" w:rsidP="003B5EB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6D6763" w:rsidRDefault="006D6763" w:rsidP="006D67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0B4" w:rsidRDefault="002550B4" w:rsidP="006D6763">
      <w:r>
        <w:separator/>
      </w:r>
    </w:p>
  </w:footnote>
  <w:footnote w:type="continuationSeparator" w:id="0">
    <w:p w:rsidR="002550B4" w:rsidRDefault="002550B4" w:rsidP="006D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54B8C"/>
    <w:multiLevelType w:val="hybridMultilevel"/>
    <w:tmpl w:val="2084BCB2"/>
    <w:lvl w:ilvl="0" w:tplc="A96055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779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9E"/>
    <w:rsid w:val="001637D9"/>
    <w:rsid w:val="00182610"/>
    <w:rsid w:val="001A0F6B"/>
    <w:rsid w:val="001C3E75"/>
    <w:rsid w:val="001F0734"/>
    <w:rsid w:val="00230EE8"/>
    <w:rsid w:val="002550B4"/>
    <w:rsid w:val="00264893"/>
    <w:rsid w:val="00363581"/>
    <w:rsid w:val="003B74F3"/>
    <w:rsid w:val="003E4573"/>
    <w:rsid w:val="00401663"/>
    <w:rsid w:val="00493B0B"/>
    <w:rsid w:val="005074FB"/>
    <w:rsid w:val="00546F3A"/>
    <w:rsid w:val="0065019E"/>
    <w:rsid w:val="006647C5"/>
    <w:rsid w:val="006946CA"/>
    <w:rsid w:val="006D6763"/>
    <w:rsid w:val="006F51D1"/>
    <w:rsid w:val="00704EB2"/>
    <w:rsid w:val="00763E0B"/>
    <w:rsid w:val="00860C7A"/>
    <w:rsid w:val="00871959"/>
    <w:rsid w:val="00881831"/>
    <w:rsid w:val="00891EAA"/>
    <w:rsid w:val="008A1D75"/>
    <w:rsid w:val="00910037"/>
    <w:rsid w:val="00981BAF"/>
    <w:rsid w:val="009A13DE"/>
    <w:rsid w:val="009B4C4E"/>
    <w:rsid w:val="009B5AB3"/>
    <w:rsid w:val="00AF61F5"/>
    <w:rsid w:val="00B25156"/>
    <w:rsid w:val="00B508D2"/>
    <w:rsid w:val="00BD016A"/>
    <w:rsid w:val="00C103CC"/>
    <w:rsid w:val="00C73720"/>
    <w:rsid w:val="00CB6517"/>
    <w:rsid w:val="00CD6E42"/>
    <w:rsid w:val="00E22C7B"/>
    <w:rsid w:val="00E4259E"/>
    <w:rsid w:val="00E54F17"/>
    <w:rsid w:val="00EA0E0F"/>
    <w:rsid w:val="00ED18A4"/>
    <w:rsid w:val="00F16CC7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BBFD6"/>
  <w15:chartTrackingRefBased/>
  <w15:docId w15:val="{01310DDE-B5E0-BC40-800B-1D7047B3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E425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5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259E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D6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763"/>
  </w:style>
  <w:style w:type="character" w:styleId="Numeropagina">
    <w:name w:val="page number"/>
    <w:basedOn w:val="Carpredefinitoparagrafo"/>
    <w:uiPriority w:val="99"/>
    <w:semiHidden/>
    <w:unhideWhenUsed/>
    <w:rsid w:val="006D6763"/>
  </w:style>
  <w:style w:type="paragraph" w:styleId="Paragrafoelenco">
    <w:name w:val="List Paragraph"/>
    <w:basedOn w:val="Normale"/>
    <w:uiPriority w:val="34"/>
    <w:qFormat/>
    <w:rsid w:val="0018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hiostronero.it/la-pietra-della-foll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ttodavoi.ilfattoquotidiano.it/contributo/patriarcato-una-questione-di-linguaggio-condivis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chiostronero.it/neurobiologia-della-creativ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26</cp:revision>
  <dcterms:created xsi:type="dcterms:W3CDTF">2024-11-30T06:16:00Z</dcterms:created>
  <dcterms:modified xsi:type="dcterms:W3CDTF">2025-03-03T14:42:00Z</dcterms:modified>
</cp:coreProperties>
</file>